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C0B" w:rsidRPr="00D52565" w:rsidRDefault="00350D21" w:rsidP="00C70AFE">
      <w:pPr>
        <w:ind w:left="0"/>
        <w:jc w:val="center"/>
        <w:rPr>
          <w:rFonts w:ascii="Comic Sans MS" w:hAnsi="Comic Sans MS"/>
          <w:sz w:val="32"/>
        </w:rPr>
      </w:pPr>
      <w:r w:rsidRPr="00D52565">
        <w:rPr>
          <w:rFonts w:ascii="Comic Sans MS" w:hAnsi="Comic Sans MS"/>
          <w:sz w:val="32"/>
        </w:rPr>
        <w:t>Skimming at the DQ Grill and Chill</w:t>
      </w:r>
    </w:p>
    <w:p w:rsidR="00C70AFE" w:rsidRPr="00EC2D82" w:rsidRDefault="00C70AFE" w:rsidP="00EC2D82">
      <w:pPr>
        <w:ind w:left="0"/>
        <w:jc w:val="center"/>
        <w:rPr>
          <w:rFonts w:ascii="Adobe Caslon Pro" w:hAnsi="Adobe Caslon Pro"/>
          <w:sz w:val="8"/>
        </w:rPr>
      </w:pPr>
      <w:r w:rsidRPr="00D52565">
        <w:rPr>
          <w:rFonts w:ascii="Adobe Caslon Pro" w:hAnsi="Adobe Caslon Pro"/>
          <w:sz w:val="20"/>
        </w:rPr>
        <w:t>(Forensic Accounting)</w:t>
      </w:r>
      <w:r w:rsidR="00EC2D82">
        <w:rPr>
          <w:rFonts w:ascii="Adobe Caslon Pro" w:hAnsi="Adobe Caslon Pro"/>
          <w:sz w:val="8"/>
        </w:rPr>
        <w:br/>
      </w:r>
    </w:p>
    <w:p w:rsidR="00350D21" w:rsidRPr="00D52565" w:rsidRDefault="00350D21" w:rsidP="00350D21">
      <w:pPr>
        <w:ind w:left="0" w:firstLine="720"/>
        <w:rPr>
          <w:rFonts w:ascii="Times New Roman" w:hAnsi="Times New Roman" w:cs="Times New Roman"/>
        </w:rPr>
      </w:pPr>
      <w:r w:rsidRPr="00D52565">
        <w:rPr>
          <w:rFonts w:ascii="Times New Roman" w:hAnsi="Times New Roman" w:cs="Times New Roman"/>
        </w:rPr>
        <w:t xml:space="preserve">The Gettysburg DQ Grill and Chill is a classic example of a family owned, small business.  The shop’s floor plan is typical of businesses in this market.  The ice cream machines are located just behind the counter with topping rails located to the left.  Customers place their orders at the register, receive a number associated to their order, and then wait to the left of the registers or at a table for their number to be called.  In most cases a single employee serves a customer from order to check out.  </w:t>
      </w:r>
    </w:p>
    <w:p w:rsidR="00350D21" w:rsidRPr="00D52565" w:rsidRDefault="00C806BC" w:rsidP="00350D21">
      <w:pPr>
        <w:ind w:left="0"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3670300</wp:posOffset>
            </wp:positionH>
            <wp:positionV relativeFrom="paragraph">
              <wp:posOffset>8255</wp:posOffset>
            </wp:positionV>
            <wp:extent cx="2290445" cy="1597025"/>
            <wp:effectExtent l="19050" t="0" r="0" b="0"/>
            <wp:wrapTight wrapText="bothSides">
              <wp:wrapPolygon edited="0">
                <wp:start x="-180" y="0"/>
                <wp:lineTo x="-180" y="21385"/>
                <wp:lineTo x="21558" y="21385"/>
                <wp:lineTo x="21558" y="0"/>
                <wp:lineTo x="-180" y="0"/>
              </wp:wrapPolygon>
            </wp:wrapTight>
            <wp:docPr id="1" name="Picture 1" descr="Image result for DQ Grill and CHill getty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Q Grill and CHill gettysburg"/>
                    <pic:cNvPicPr>
                      <a:picLocks noChangeAspect="1" noChangeArrowheads="1"/>
                    </pic:cNvPicPr>
                  </pic:nvPicPr>
                  <pic:blipFill>
                    <a:blip r:embed="rId8" cstate="print"/>
                    <a:srcRect/>
                    <a:stretch>
                      <a:fillRect/>
                    </a:stretch>
                  </pic:blipFill>
                  <pic:spPr bwMode="auto">
                    <a:xfrm>
                      <a:off x="0" y="0"/>
                      <a:ext cx="2290445" cy="1597025"/>
                    </a:xfrm>
                    <a:prstGeom prst="rect">
                      <a:avLst/>
                    </a:prstGeom>
                    <a:noFill/>
                    <a:ln w="9525">
                      <a:noFill/>
                      <a:miter lim="800000"/>
                      <a:headEnd/>
                      <a:tailEnd/>
                    </a:ln>
                  </pic:spPr>
                </pic:pic>
              </a:graphicData>
            </a:graphic>
          </wp:anchor>
        </w:drawing>
      </w:r>
      <w:r w:rsidR="00350D21" w:rsidRPr="00D52565">
        <w:rPr>
          <w:rFonts w:ascii="Times New Roman" w:hAnsi="Times New Roman" w:cs="Times New Roman"/>
        </w:rPr>
        <w:t xml:space="preserve">A basic </w:t>
      </w:r>
      <w:r w:rsidR="0063549D" w:rsidRPr="00D52565">
        <w:rPr>
          <w:rFonts w:ascii="Times New Roman" w:hAnsi="Times New Roman" w:cs="Times New Roman"/>
        </w:rPr>
        <w:t>principle for preventing fraud is to segregate the duties of custody, authority, and reporting.  No on</w:t>
      </w:r>
      <w:r w:rsidR="00D93CD1" w:rsidRPr="00D52565">
        <w:rPr>
          <w:rFonts w:ascii="Times New Roman" w:hAnsi="Times New Roman" w:cs="Times New Roman"/>
        </w:rPr>
        <w:t>e</w:t>
      </w:r>
      <w:r w:rsidR="0063549D" w:rsidRPr="00D52565">
        <w:rPr>
          <w:rFonts w:ascii="Times New Roman" w:hAnsi="Times New Roman" w:cs="Times New Roman"/>
        </w:rPr>
        <w:t xml:space="preserve"> employee should be responsible for two or more of these duties.  At </w:t>
      </w:r>
      <w:r w:rsidR="00D93CD1" w:rsidRPr="00D52565">
        <w:rPr>
          <w:rFonts w:ascii="Times New Roman" w:hAnsi="Times New Roman" w:cs="Times New Roman"/>
        </w:rPr>
        <w:t xml:space="preserve">Dairy Queen the employees have access to the ice cream and toppings (custody) and sell these items to customers (authority).  </w:t>
      </w:r>
    </w:p>
    <w:p w:rsidR="00D93CD1" w:rsidRPr="00D52565" w:rsidRDefault="00D93CD1" w:rsidP="00350D21">
      <w:pPr>
        <w:ind w:left="0" w:firstLine="720"/>
        <w:rPr>
          <w:rFonts w:ascii="Times New Roman" w:hAnsi="Times New Roman" w:cs="Times New Roman"/>
        </w:rPr>
      </w:pPr>
      <w:r w:rsidRPr="00D52565">
        <w:rPr>
          <w:rFonts w:ascii="Times New Roman" w:hAnsi="Times New Roman" w:cs="Times New Roman"/>
        </w:rPr>
        <w:t xml:space="preserve">Owner’s Kurt and Dana Kluck are well aware that this lack of segregation </w:t>
      </w:r>
      <w:r w:rsidR="009A0BAC" w:rsidRPr="00D52565">
        <w:rPr>
          <w:rFonts w:ascii="Times New Roman" w:hAnsi="Times New Roman" w:cs="Times New Roman"/>
        </w:rPr>
        <w:t xml:space="preserve">of duties places their business at risk.  Employees are very familiar with the pricing of the store’s ice cream menu.  Rather than using the cash register, employees could mentally calculate the total sales amount.  The money taken from the customer could go in the employee’s pocket rather than the cash register.  This type of fraud is known as </w:t>
      </w:r>
      <w:r w:rsidR="009A0BAC" w:rsidRPr="00D52565">
        <w:rPr>
          <w:rFonts w:ascii="Times New Roman" w:hAnsi="Times New Roman" w:cs="Times New Roman"/>
          <w:i/>
        </w:rPr>
        <w:t>skimming</w:t>
      </w:r>
      <w:r w:rsidR="00570670" w:rsidRPr="00D52565">
        <w:rPr>
          <w:rFonts w:ascii="Times New Roman" w:hAnsi="Times New Roman" w:cs="Times New Roman"/>
        </w:rPr>
        <w:t xml:space="preserve">.  Despite this risk, the </w:t>
      </w:r>
      <w:proofErr w:type="spellStart"/>
      <w:r w:rsidR="00570670" w:rsidRPr="00D52565">
        <w:rPr>
          <w:rFonts w:ascii="Times New Roman" w:hAnsi="Times New Roman" w:cs="Times New Roman"/>
        </w:rPr>
        <w:t>Kluck’s</w:t>
      </w:r>
      <w:proofErr w:type="spellEnd"/>
      <w:r w:rsidR="00570670" w:rsidRPr="00D52565">
        <w:rPr>
          <w:rFonts w:ascii="Times New Roman" w:hAnsi="Times New Roman" w:cs="Times New Roman"/>
        </w:rPr>
        <w:t xml:space="preserve"> believe that the one-on-one service provided by their employees enhances the friendly atmosphere that has made their shop a local landmark.</w:t>
      </w:r>
    </w:p>
    <w:p w:rsidR="00570670" w:rsidRPr="00D52565" w:rsidRDefault="00570670" w:rsidP="00350D21">
      <w:pPr>
        <w:ind w:left="0" w:firstLine="720"/>
        <w:rPr>
          <w:rFonts w:ascii="Times New Roman" w:hAnsi="Times New Roman" w:cs="Times New Roman"/>
        </w:rPr>
      </w:pPr>
      <w:r w:rsidRPr="00D52565">
        <w:rPr>
          <w:rFonts w:ascii="Times New Roman" w:hAnsi="Times New Roman" w:cs="Times New Roman"/>
        </w:rPr>
        <w:t xml:space="preserve">The </w:t>
      </w:r>
      <w:proofErr w:type="spellStart"/>
      <w:r w:rsidRPr="00D52565">
        <w:rPr>
          <w:rFonts w:ascii="Times New Roman" w:hAnsi="Times New Roman" w:cs="Times New Roman"/>
        </w:rPr>
        <w:t>Kluck’s</w:t>
      </w:r>
      <w:proofErr w:type="spellEnd"/>
      <w:r w:rsidRPr="00D52565">
        <w:rPr>
          <w:rFonts w:ascii="Times New Roman" w:hAnsi="Times New Roman" w:cs="Times New Roman"/>
        </w:rPr>
        <w:t xml:space="preserve"> </w:t>
      </w:r>
      <w:r w:rsidR="00A237D5" w:rsidRPr="00D52565">
        <w:rPr>
          <w:rFonts w:ascii="Times New Roman" w:hAnsi="Times New Roman" w:cs="Times New Roman"/>
        </w:rPr>
        <w:t xml:space="preserve">contract a local janitorial service to clean the store each morning.  Unknown to </w:t>
      </w:r>
      <w:r w:rsidR="00D52565">
        <w:rPr>
          <w:rFonts w:ascii="Times New Roman" w:hAnsi="Times New Roman" w:cs="Times New Roman"/>
        </w:rPr>
        <w:t xml:space="preserve">the </w:t>
      </w:r>
      <w:r w:rsidR="00A237D5" w:rsidRPr="00D52565">
        <w:rPr>
          <w:rFonts w:ascii="Times New Roman" w:hAnsi="Times New Roman" w:cs="Times New Roman"/>
        </w:rPr>
        <w:t>employees, the janitorial service has also been instructed to measure the volume of product (ice cream and toppings).  The daily difference in product volumes indicates how much product was actually sold.  For example, selling ten small cones should use 60 ounces of ice cream</w:t>
      </w:r>
      <w:r w:rsidR="00D52565">
        <w:rPr>
          <w:rFonts w:ascii="Times New Roman" w:hAnsi="Times New Roman" w:cs="Times New Roman"/>
        </w:rPr>
        <w:t xml:space="preserve"> mix</w:t>
      </w:r>
      <w:r w:rsidR="00A237D5" w:rsidRPr="00D52565">
        <w:rPr>
          <w:rFonts w:ascii="Times New Roman" w:hAnsi="Times New Roman" w:cs="Times New Roman"/>
        </w:rPr>
        <w:t xml:space="preserve"> and ten cones.  </w:t>
      </w:r>
    </w:p>
    <w:p w:rsidR="00EC2D82" w:rsidRPr="00EC2D82" w:rsidRDefault="00C806BC" w:rsidP="00EC2D82">
      <w:pPr>
        <w:ind w:left="0"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4714240</wp:posOffset>
            </wp:positionH>
            <wp:positionV relativeFrom="paragraph">
              <wp:posOffset>44450</wp:posOffset>
            </wp:positionV>
            <wp:extent cx="1246505" cy="1145540"/>
            <wp:effectExtent l="0" t="0" r="0" b="0"/>
            <wp:wrapTight wrapText="bothSides">
              <wp:wrapPolygon edited="0">
                <wp:start x="6602" y="1078"/>
                <wp:lineTo x="2641" y="4670"/>
                <wp:lineTo x="1651" y="6106"/>
                <wp:lineTo x="2641" y="12572"/>
                <wp:lineTo x="5612" y="19756"/>
                <wp:lineTo x="5942" y="19756"/>
                <wp:lineTo x="16175" y="19756"/>
                <wp:lineTo x="17496" y="18319"/>
                <wp:lineTo x="19476" y="14009"/>
                <wp:lineTo x="20137" y="6825"/>
                <wp:lineTo x="17496" y="2155"/>
                <wp:lineTo x="16835" y="1078"/>
                <wp:lineTo x="6602" y="1078"/>
              </wp:wrapPolygon>
            </wp:wrapTight>
            <wp:docPr id="4" name="Picture 4" descr="Image result for DQ waffle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Q waffle cone"/>
                    <pic:cNvPicPr>
                      <a:picLocks noChangeAspect="1" noChangeArrowheads="1"/>
                    </pic:cNvPicPr>
                  </pic:nvPicPr>
                  <pic:blipFill>
                    <a:blip r:embed="rId9" cstate="print"/>
                    <a:srcRect/>
                    <a:stretch>
                      <a:fillRect/>
                    </a:stretch>
                  </pic:blipFill>
                  <pic:spPr bwMode="auto">
                    <a:xfrm>
                      <a:off x="0" y="0"/>
                      <a:ext cx="1246505" cy="1145540"/>
                    </a:xfrm>
                    <a:prstGeom prst="rect">
                      <a:avLst/>
                    </a:prstGeom>
                    <a:noFill/>
                    <a:ln w="9525">
                      <a:noFill/>
                      <a:miter lim="800000"/>
                      <a:headEnd/>
                      <a:tailEnd/>
                    </a:ln>
                  </pic:spPr>
                </pic:pic>
              </a:graphicData>
            </a:graphic>
          </wp:anchor>
        </w:drawing>
      </w:r>
      <w:r w:rsidR="00A237D5" w:rsidRPr="00D52565">
        <w:rPr>
          <w:rFonts w:ascii="Times New Roman" w:hAnsi="Times New Roman" w:cs="Times New Roman"/>
        </w:rPr>
        <w:t xml:space="preserve">The </w:t>
      </w:r>
      <w:proofErr w:type="spellStart"/>
      <w:r w:rsidR="00A237D5" w:rsidRPr="00D52565">
        <w:rPr>
          <w:rFonts w:ascii="Times New Roman" w:hAnsi="Times New Roman" w:cs="Times New Roman"/>
        </w:rPr>
        <w:t>Kluck’s</w:t>
      </w:r>
      <w:proofErr w:type="spellEnd"/>
      <w:r w:rsidR="00A237D5" w:rsidRPr="00D52565">
        <w:rPr>
          <w:rFonts w:ascii="Times New Roman" w:hAnsi="Times New Roman" w:cs="Times New Roman"/>
        </w:rPr>
        <w:t xml:space="preserve"> have asked you, the </w:t>
      </w:r>
      <w:r w:rsidR="007021D5">
        <w:rPr>
          <w:rFonts w:ascii="Times New Roman" w:hAnsi="Times New Roman" w:cs="Times New Roman"/>
        </w:rPr>
        <w:t>Flawless Forensic Accounting Firm (FFAF)</w:t>
      </w:r>
      <w:r w:rsidR="00A237D5" w:rsidRPr="00D52565">
        <w:rPr>
          <w:rFonts w:ascii="Times New Roman" w:hAnsi="Times New Roman" w:cs="Times New Roman"/>
        </w:rPr>
        <w:t xml:space="preserve">, </w:t>
      </w:r>
      <w:r w:rsidR="0084004C" w:rsidRPr="00D52565">
        <w:rPr>
          <w:rFonts w:ascii="Times New Roman" w:hAnsi="Times New Roman" w:cs="Times New Roman"/>
        </w:rPr>
        <w:t xml:space="preserve">to perform an analysis to determine if any of their employees are skimming sales.  They have provided you with data for the past four months.  The data includes the quantity sales of each ice cream menu item, the names of the two employees working that day, and the actual product usage as determined by the janitorial service.   As a result of product errors and breakage, a 3.0% difference between the actual and expected volume of product </w:t>
      </w:r>
      <w:r w:rsidR="007021D5">
        <w:rPr>
          <w:rFonts w:ascii="Times New Roman" w:hAnsi="Times New Roman" w:cs="Times New Roman"/>
        </w:rPr>
        <w:t xml:space="preserve">used is considered acceptable. </w:t>
      </w:r>
    </w:p>
    <w:p w:rsidR="00EC2D82" w:rsidRDefault="00EC2D82" w:rsidP="00EC2D82">
      <w:pPr>
        <w:ind w:left="0"/>
        <w:jc w:val="center"/>
        <w:rPr>
          <w:u w:val="single"/>
        </w:rPr>
      </w:pPr>
    </w:p>
    <w:p w:rsidR="0084004C" w:rsidRDefault="0084004C" w:rsidP="0084004C">
      <w:pPr>
        <w:ind w:left="0"/>
      </w:pPr>
      <w:r w:rsidRPr="007021D5">
        <w:rPr>
          <w:u w:val="single"/>
        </w:rPr>
        <w:t>DIRECTIONS</w:t>
      </w:r>
      <w:r>
        <w:t>:</w:t>
      </w:r>
      <w:r w:rsidRPr="00EC2D82">
        <w:t xml:space="preserve"> </w:t>
      </w:r>
      <w:r w:rsidR="00741471">
        <w:t xml:space="preserve">Go to Mr. </w:t>
      </w:r>
      <w:proofErr w:type="spellStart"/>
      <w:r w:rsidR="00741471">
        <w:t>Kluck’s</w:t>
      </w:r>
      <w:proofErr w:type="spellEnd"/>
      <w:r w:rsidR="00741471">
        <w:t xml:space="preserve"> teach page and click on the Accounting I tab.  Scroll to the bottom of the page and access the FA_DQ.xls (Spreadsheet) and FA_DQ.ppt (PowerPoint).  Read through the PowerPoint and then o</w:t>
      </w:r>
      <w:r w:rsidRPr="00EC2D82">
        <w:t>pen the spreadsheet</w:t>
      </w:r>
      <w:r w:rsidR="007021D5" w:rsidRPr="00EC2D82">
        <w:t xml:space="preserve">. </w:t>
      </w:r>
      <w:r w:rsidRPr="00EC2D82">
        <w:t xml:space="preserve">  </w:t>
      </w:r>
      <w:r w:rsidR="00741471">
        <w:t>Save a copy of the spreadsheet on your desktop so you can edit and manipulate it.  Next, c</w:t>
      </w:r>
      <w:r w:rsidRPr="00EC2D82">
        <w:t xml:space="preserve">lick the instruction tab.  Follow the instructions then provide the </w:t>
      </w:r>
      <w:proofErr w:type="spellStart"/>
      <w:r w:rsidRPr="00EC2D82">
        <w:lastRenderedPageBreak/>
        <w:t>Kluck’s</w:t>
      </w:r>
      <w:proofErr w:type="spellEnd"/>
      <w:r w:rsidRPr="00EC2D82">
        <w:t xml:space="preserve"> with answers to the following questions. </w:t>
      </w:r>
      <w:r w:rsidR="00741471">
        <w:t xml:space="preserve"> Save and share your spreadsheet with Mr. Kluck when you are finished.  </w:t>
      </w:r>
    </w:p>
    <w:p w:rsidR="00741471" w:rsidRDefault="00741471" w:rsidP="0084004C">
      <w:pPr>
        <w:ind w:left="0"/>
      </w:pPr>
    </w:p>
    <w:p w:rsidR="003C21B4" w:rsidRPr="00741471" w:rsidRDefault="003C21B4" w:rsidP="00EC2D82">
      <w:pPr>
        <w:pStyle w:val="ListParagraph"/>
        <w:numPr>
          <w:ilvl w:val="0"/>
          <w:numId w:val="1"/>
        </w:numPr>
        <w:rPr>
          <w:rFonts w:ascii="Adobe Garamond Pro" w:hAnsi="Adobe Garamond Pro"/>
        </w:rPr>
      </w:pPr>
      <w:r w:rsidRPr="007021D5">
        <w:rPr>
          <w:rFonts w:ascii="Adobe Garamond Pro" w:hAnsi="Adobe Garamond Pro"/>
        </w:rPr>
        <w:t xml:space="preserve">Does an analysis of ice cream usage provide any evidence to suggest that an employee is involved in a skimming fraud? </w:t>
      </w:r>
      <w:r w:rsidR="00C806BC">
        <w:rPr>
          <w:rFonts w:ascii="Adobe Garamond Pro" w:hAnsi="Adobe Garamond Pro"/>
        </w:rPr>
        <w:t>Explain.</w:t>
      </w:r>
      <w:r w:rsidR="00EC2D82" w:rsidRPr="00EC2D82">
        <w:rPr>
          <w:noProof/>
        </w:rPr>
        <w:t xml:space="preserve"> </w:t>
      </w:r>
    </w:p>
    <w:p w:rsidR="00741471" w:rsidRDefault="00741471" w:rsidP="00741471">
      <w:pPr>
        <w:ind w:left="0"/>
        <w:rPr>
          <w:rFonts w:ascii="Adobe Garamond Pro" w:hAnsi="Adobe Garamond Pro"/>
        </w:rPr>
      </w:pPr>
    </w:p>
    <w:p w:rsidR="00741471" w:rsidRDefault="00741471" w:rsidP="00741471">
      <w:pPr>
        <w:ind w:left="0"/>
        <w:rPr>
          <w:rFonts w:ascii="Adobe Garamond Pro" w:hAnsi="Adobe Garamond Pro"/>
        </w:rPr>
      </w:pPr>
    </w:p>
    <w:p w:rsidR="00741471" w:rsidRDefault="00741471" w:rsidP="00741471">
      <w:pPr>
        <w:ind w:left="0"/>
        <w:rPr>
          <w:rFonts w:ascii="Adobe Garamond Pro" w:hAnsi="Adobe Garamond Pro"/>
        </w:rPr>
      </w:pPr>
    </w:p>
    <w:p w:rsidR="00741471" w:rsidRDefault="00741471" w:rsidP="00741471">
      <w:pPr>
        <w:ind w:left="0"/>
        <w:rPr>
          <w:rFonts w:ascii="Adobe Garamond Pro" w:hAnsi="Adobe Garamond Pro"/>
        </w:rPr>
      </w:pPr>
    </w:p>
    <w:p w:rsidR="00741471" w:rsidRPr="00741471" w:rsidRDefault="00741471" w:rsidP="00741471">
      <w:pPr>
        <w:ind w:left="0"/>
        <w:rPr>
          <w:rFonts w:ascii="Adobe Garamond Pro" w:hAnsi="Adobe Garamond Pro"/>
        </w:rPr>
      </w:pPr>
    </w:p>
    <w:p w:rsidR="003C21B4" w:rsidRPr="007021D5" w:rsidRDefault="003C21B4" w:rsidP="003C21B4">
      <w:pPr>
        <w:pStyle w:val="ListParagraph"/>
        <w:numPr>
          <w:ilvl w:val="0"/>
          <w:numId w:val="1"/>
        </w:numPr>
        <w:rPr>
          <w:rFonts w:ascii="Adobe Garamond Pro" w:hAnsi="Adobe Garamond Pro"/>
        </w:rPr>
      </w:pPr>
      <w:r w:rsidRPr="007021D5">
        <w:rPr>
          <w:rFonts w:ascii="Adobe Garamond Pro" w:hAnsi="Adobe Garamond Pro"/>
        </w:rPr>
        <w:t>Does an analysis of toppings, sugar cones, and waffle cones support the evidence identified in your analysis of the ice cream usage?  Explain.</w:t>
      </w:r>
    </w:p>
    <w:p w:rsidR="003C21B4" w:rsidRPr="007021D5" w:rsidRDefault="003C21B4" w:rsidP="003C21B4">
      <w:pPr>
        <w:ind w:left="0"/>
        <w:rPr>
          <w:rFonts w:ascii="Adobe Garamond Pro" w:hAnsi="Adobe Garamond Pro"/>
        </w:rPr>
      </w:pPr>
    </w:p>
    <w:p w:rsidR="007021D5" w:rsidRDefault="007021D5" w:rsidP="003C21B4">
      <w:pPr>
        <w:ind w:left="0"/>
        <w:rPr>
          <w:rFonts w:ascii="Adobe Garamond Pro" w:hAnsi="Adobe Garamond Pro"/>
        </w:rPr>
      </w:pPr>
    </w:p>
    <w:p w:rsidR="007021D5" w:rsidRPr="007021D5" w:rsidRDefault="007021D5" w:rsidP="003C21B4">
      <w:pPr>
        <w:ind w:left="0"/>
        <w:rPr>
          <w:rFonts w:ascii="Adobe Garamond Pro" w:hAnsi="Adobe Garamond Pro"/>
        </w:rPr>
      </w:pPr>
    </w:p>
    <w:p w:rsidR="007021D5" w:rsidRPr="007021D5" w:rsidRDefault="007021D5" w:rsidP="003C21B4">
      <w:pPr>
        <w:ind w:left="0"/>
        <w:rPr>
          <w:rFonts w:ascii="Adobe Garamond Pro" w:hAnsi="Adobe Garamond Pro"/>
        </w:rPr>
      </w:pPr>
    </w:p>
    <w:p w:rsidR="007021D5" w:rsidRPr="007021D5" w:rsidRDefault="007021D5" w:rsidP="003C21B4">
      <w:pPr>
        <w:ind w:left="0"/>
        <w:rPr>
          <w:rFonts w:ascii="Adobe Garamond Pro" w:hAnsi="Adobe Garamond Pro"/>
        </w:rPr>
      </w:pPr>
    </w:p>
    <w:p w:rsidR="003C21B4" w:rsidRPr="007021D5" w:rsidRDefault="003C21B4" w:rsidP="003C21B4">
      <w:pPr>
        <w:pStyle w:val="ListParagraph"/>
        <w:numPr>
          <w:ilvl w:val="0"/>
          <w:numId w:val="1"/>
        </w:numPr>
        <w:rPr>
          <w:rFonts w:ascii="Adobe Garamond Pro" w:hAnsi="Adobe Garamond Pro"/>
        </w:rPr>
      </w:pPr>
      <w:r w:rsidRPr="007021D5">
        <w:rPr>
          <w:rFonts w:ascii="Adobe Garamond Pro" w:hAnsi="Adobe Garamond Pro"/>
        </w:rPr>
        <w:t>Does the evidence prove that an employee is involved in a skimming fraud?</w:t>
      </w:r>
      <w:r w:rsidR="007021D5">
        <w:rPr>
          <w:rFonts w:ascii="Adobe Garamond Pro" w:hAnsi="Adobe Garamond Pro"/>
        </w:rPr>
        <w:t xml:space="preserve">  Explain.</w:t>
      </w:r>
    </w:p>
    <w:p w:rsidR="003C21B4" w:rsidRPr="007021D5" w:rsidRDefault="003C21B4" w:rsidP="003C21B4">
      <w:pPr>
        <w:pStyle w:val="ListParagraph"/>
        <w:rPr>
          <w:rFonts w:ascii="Adobe Garamond Pro" w:hAnsi="Adobe Garamond Pro"/>
        </w:rPr>
      </w:pPr>
    </w:p>
    <w:p w:rsidR="003C21B4" w:rsidRPr="00741471" w:rsidRDefault="003C21B4" w:rsidP="00741471">
      <w:pPr>
        <w:ind w:left="0"/>
        <w:rPr>
          <w:rFonts w:ascii="Adobe Garamond Pro" w:hAnsi="Adobe Garamond Pro"/>
        </w:rPr>
      </w:pPr>
    </w:p>
    <w:p w:rsidR="003C21B4" w:rsidRPr="007021D5" w:rsidRDefault="003C21B4" w:rsidP="003C21B4">
      <w:pPr>
        <w:pStyle w:val="ListParagraph"/>
        <w:rPr>
          <w:rFonts w:ascii="Adobe Garamond Pro" w:hAnsi="Adobe Garamond Pro"/>
        </w:rPr>
      </w:pPr>
    </w:p>
    <w:p w:rsidR="003C21B4" w:rsidRPr="007021D5" w:rsidRDefault="003C21B4" w:rsidP="003C21B4">
      <w:pPr>
        <w:pStyle w:val="ListParagraph"/>
        <w:rPr>
          <w:rFonts w:ascii="Adobe Garamond Pro" w:hAnsi="Adobe Garamond Pro"/>
        </w:rPr>
      </w:pPr>
    </w:p>
    <w:p w:rsidR="003C21B4" w:rsidRPr="007021D5" w:rsidRDefault="003C21B4" w:rsidP="003C21B4">
      <w:pPr>
        <w:pStyle w:val="ListParagraph"/>
        <w:numPr>
          <w:ilvl w:val="0"/>
          <w:numId w:val="1"/>
        </w:numPr>
        <w:rPr>
          <w:rFonts w:ascii="Adobe Garamond Pro" w:hAnsi="Adobe Garamond Pro"/>
        </w:rPr>
      </w:pPr>
      <w:r w:rsidRPr="007021D5">
        <w:rPr>
          <w:rFonts w:ascii="Adobe Garamond Pro" w:hAnsi="Adobe Garamond Pro"/>
        </w:rPr>
        <w:t xml:space="preserve">Write a brief (4-5 sentences) summary suggesting what actions the </w:t>
      </w:r>
      <w:proofErr w:type="spellStart"/>
      <w:r w:rsidRPr="007021D5">
        <w:rPr>
          <w:rFonts w:ascii="Adobe Garamond Pro" w:hAnsi="Adobe Garamond Pro"/>
        </w:rPr>
        <w:t>Kluck’s</w:t>
      </w:r>
      <w:proofErr w:type="spellEnd"/>
      <w:r w:rsidRPr="007021D5">
        <w:rPr>
          <w:rFonts w:ascii="Adobe Garamond Pro" w:hAnsi="Adobe Garamond Pro"/>
        </w:rPr>
        <w:t xml:space="preserve"> should take as a result of your analysis.  </w:t>
      </w:r>
    </w:p>
    <w:p w:rsidR="007021D5" w:rsidRPr="007021D5" w:rsidRDefault="007021D5" w:rsidP="007021D5">
      <w:pPr>
        <w:ind w:left="0"/>
        <w:rPr>
          <w:rFonts w:ascii="Adobe Garamond Pro" w:hAnsi="Adobe Garamond Pro"/>
        </w:rPr>
      </w:pPr>
    </w:p>
    <w:p w:rsidR="003C21B4" w:rsidRDefault="003C21B4" w:rsidP="003C21B4">
      <w:pPr>
        <w:pStyle w:val="ListParagraph"/>
        <w:rPr>
          <w:rFonts w:ascii="Adobe Garamond Pro" w:hAnsi="Adobe Garamond Pro"/>
        </w:rPr>
      </w:pPr>
    </w:p>
    <w:p w:rsidR="00741471" w:rsidRPr="007021D5" w:rsidRDefault="00741471" w:rsidP="003C21B4">
      <w:pPr>
        <w:pStyle w:val="ListParagraph"/>
        <w:rPr>
          <w:rFonts w:ascii="Adobe Garamond Pro" w:hAnsi="Adobe Garamond Pro"/>
        </w:rPr>
      </w:pPr>
    </w:p>
    <w:p w:rsidR="003C21B4" w:rsidRPr="007021D5" w:rsidRDefault="003C21B4" w:rsidP="003C21B4">
      <w:pPr>
        <w:pStyle w:val="ListParagraph"/>
        <w:rPr>
          <w:rFonts w:ascii="Adobe Garamond Pro" w:hAnsi="Adobe Garamond Pro"/>
        </w:rPr>
      </w:pPr>
    </w:p>
    <w:p w:rsidR="003C21B4" w:rsidRPr="00741471" w:rsidRDefault="003C21B4" w:rsidP="00741471">
      <w:pPr>
        <w:ind w:left="0"/>
        <w:rPr>
          <w:rFonts w:ascii="Adobe Garamond Pro" w:hAnsi="Adobe Garamond Pro"/>
        </w:rPr>
      </w:pPr>
    </w:p>
    <w:p w:rsidR="003C21B4" w:rsidRPr="007021D5" w:rsidRDefault="00EC2D82" w:rsidP="003C21B4">
      <w:pPr>
        <w:pStyle w:val="ListParagraph"/>
        <w:numPr>
          <w:ilvl w:val="0"/>
          <w:numId w:val="1"/>
        </w:numPr>
        <w:rPr>
          <w:rFonts w:ascii="Adobe Garamond Pro" w:hAnsi="Adobe Garamond Pro"/>
        </w:rPr>
      </w:pPr>
      <w:r>
        <w:rPr>
          <w:rFonts w:ascii="Adobe Garamond Pro" w:hAnsi="Adobe Garamond Pro"/>
          <w:noProof/>
        </w:rPr>
        <w:drawing>
          <wp:anchor distT="0" distB="0" distL="114300" distR="114300" simplePos="0" relativeHeight="251661312" behindDoc="1" locked="0" layoutInCell="1" allowOverlap="1">
            <wp:simplePos x="0" y="0"/>
            <wp:positionH relativeFrom="column">
              <wp:posOffset>1096645</wp:posOffset>
            </wp:positionH>
            <wp:positionV relativeFrom="paragraph">
              <wp:posOffset>1490057</wp:posOffset>
            </wp:positionV>
            <wp:extent cx="3742055" cy="1143635"/>
            <wp:effectExtent l="0" t="0" r="0" b="0"/>
            <wp:wrapTight wrapText="bothSides">
              <wp:wrapPolygon edited="0">
                <wp:start x="0" y="0"/>
                <wp:lineTo x="0" y="21228"/>
                <wp:lineTo x="21442" y="21228"/>
                <wp:lineTo x="21442" y="0"/>
                <wp:lineTo x="0" y="0"/>
              </wp:wrapPolygon>
            </wp:wrapTight>
            <wp:docPr id="6" name="Picture 7" descr="Image result for candy cane bliz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andy cane blizzard"/>
                    <pic:cNvPicPr>
                      <a:picLocks noChangeAspect="1" noChangeArrowheads="1"/>
                    </pic:cNvPicPr>
                  </pic:nvPicPr>
                  <pic:blipFill>
                    <a:blip r:embed="rId10" cstate="print"/>
                    <a:srcRect/>
                    <a:stretch>
                      <a:fillRect/>
                    </a:stretch>
                  </pic:blipFill>
                  <pic:spPr bwMode="auto">
                    <a:xfrm>
                      <a:off x="0" y="0"/>
                      <a:ext cx="3742055" cy="1143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21B4" w:rsidRPr="007021D5">
        <w:rPr>
          <w:rFonts w:ascii="Adobe Garamond Pro" w:hAnsi="Adobe Garamond Pro"/>
        </w:rPr>
        <w:t xml:space="preserve">Identify another </w:t>
      </w:r>
      <w:r w:rsidR="007021D5" w:rsidRPr="007021D5">
        <w:rPr>
          <w:rFonts w:ascii="Adobe Garamond Pro" w:hAnsi="Adobe Garamond Pro"/>
        </w:rPr>
        <w:t>situation when</w:t>
      </w:r>
      <w:r w:rsidR="003C21B4" w:rsidRPr="007021D5">
        <w:rPr>
          <w:rFonts w:ascii="Adobe Garamond Pro" w:hAnsi="Adobe Garamond Pro"/>
        </w:rPr>
        <w:t xml:space="preserve"> it would be </w:t>
      </w:r>
      <w:r w:rsidR="007021D5" w:rsidRPr="007021D5">
        <w:rPr>
          <w:rFonts w:ascii="Adobe Garamond Pro" w:hAnsi="Adobe Garamond Pro"/>
        </w:rPr>
        <w:t xml:space="preserve">beneficial </w:t>
      </w:r>
      <w:r w:rsidR="003C21B4" w:rsidRPr="007021D5">
        <w:rPr>
          <w:rFonts w:ascii="Adobe Garamond Pro" w:hAnsi="Adobe Garamond Pro"/>
        </w:rPr>
        <w:t xml:space="preserve">for a business to </w:t>
      </w:r>
      <w:r w:rsidR="007021D5" w:rsidRPr="007021D5">
        <w:rPr>
          <w:rFonts w:ascii="Adobe Garamond Pro" w:hAnsi="Adobe Garamond Pro"/>
        </w:rPr>
        <w:t xml:space="preserve">utilize </w:t>
      </w:r>
      <w:r w:rsidR="003C21B4" w:rsidRPr="007021D5">
        <w:rPr>
          <w:rFonts w:ascii="Adobe Garamond Pro" w:hAnsi="Adobe Garamond Pro"/>
        </w:rPr>
        <w:t xml:space="preserve">a </w:t>
      </w:r>
      <w:r w:rsidR="003C21B4" w:rsidRPr="007021D5">
        <w:rPr>
          <w:rFonts w:ascii="Adobe Garamond Pro" w:hAnsi="Adobe Garamond Pro"/>
          <w:i/>
        </w:rPr>
        <w:t>Forensic Accounting</w:t>
      </w:r>
      <w:r w:rsidR="003C21B4" w:rsidRPr="007021D5">
        <w:rPr>
          <w:rFonts w:ascii="Adobe Garamond Pro" w:hAnsi="Adobe Garamond Pro"/>
        </w:rPr>
        <w:t xml:space="preserve"> team.  </w:t>
      </w:r>
      <w:bookmarkStart w:id="0" w:name="_GoBack"/>
      <w:bookmarkEnd w:id="0"/>
    </w:p>
    <w:sectPr w:rsidR="003C21B4" w:rsidRPr="007021D5" w:rsidSect="00AD3C0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CF5" w:rsidRDefault="00167CF5" w:rsidP="00EC2D82">
      <w:pPr>
        <w:spacing w:line="240" w:lineRule="auto"/>
      </w:pPr>
      <w:r>
        <w:separator/>
      </w:r>
    </w:p>
  </w:endnote>
  <w:endnote w:type="continuationSeparator" w:id="0">
    <w:p w:rsidR="00167CF5" w:rsidRDefault="00167CF5" w:rsidP="00EC2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dobe Caslon Pro">
    <w:altName w:val="Palatino Linotype"/>
    <w:panose1 w:val="00000000000000000000"/>
    <w:charset w:val="00"/>
    <w:family w:val="roman"/>
    <w:notTrueType/>
    <w:pitch w:val="variable"/>
    <w:sig w:usb0="800000AF" w:usb1="5000205B" w:usb2="00000000" w:usb3="00000000" w:csb0="0000009B"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CF5" w:rsidRDefault="00167CF5" w:rsidP="00EC2D82">
      <w:pPr>
        <w:spacing w:line="240" w:lineRule="auto"/>
      </w:pPr>
      <w:r>
        <w:separator/>
      </w:r>
    </w:p>
  </w:footnote>
  <w:footnote w:type="continuationSeparator" w:id="0">
    <w:p w:rsidR="00167CF5" w:rsidRDefault="00167CF5" w:rsidP="00EC2D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D82" w:rsidRDefault="00EC2D82" w:rsidP="00EC2D82">
    <w:pPr>
      <w:pStyle w:val="Header"/>
      <w:ind w:left="0"/>
    </w:pPr>
    <w:proofErr w:type="gramStart"/>
    <w:r>
      <w:t>Name:_</w:t>
    </w:r>
    <w:proofErr w:type="gramEnd"/>
    <w:r>
      <w:t>__________________________</w:t>
    </w:r>
    <w:r>
      <w:tab/>
    </w:r>
    <w:r>
      <w:tab/>
      <w:t>Date:___________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F52C2"/>
    <w:multiLevelType w:val="hybridMultilevel"/>
    <w:tmpl w:val="872E9ADA"/>
    <w:lvl w:ilvl="0" w:tplc="7BFC1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0D21"/>
    <w:rsid w:val="00026B97"/>
    <w:rsid w:val="00055897"/>
    <w:rsid w:val="00135CAE"/>
    <w:rsid w:val="00167CF5"/>
    <w:rsid w:val="002000ED"/>
    <w:rsid w:val="00350D21"/>
    <w:rsid w:val="003C21B4"/>
    <w:rsid w:val="00570670"/>
    <w:rsid w:val="0063549D"/>
    <w:rsid w:val="006E1E0F"/>
    <w:rsid w:val="007021D5"/>
    <w:rsid w:val="00741471"/>
    <w:rsid w:val="0084004C"/>
    <w:rsid w:val="009A0BAC"/>
    <w:rsid w:val="00A237D5"/>
    <w:rsid w:val="00A86166"/>
    <w:rsid w:val="00AD3C0B"/>
    <w:rsid w:val="00B853B9"/>
    <w:rsid w:val="00C70AFE"/>
    <w:rsid w:val="00C806BC"/>
    <w:rsid w:val="00D52565"/>
    <w:rsid w:val="00D93CD1"/>
    <w:rsid w:val="00DA583C"/>
    <w:rsid w:val="00EC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4098"/>
  <w15:docId w15:val="{619DA972-5CF3-46F8-897F-805A94C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12" w:lineRule="auto"/>
        <w:ind w:left="-54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1B4"/>
    <w:pPr>
      <w:ind w:left="720"/>
      <w:contextualSpacing/>
    </w:pPr>
  </w:style>
  <w:style w:type="paragraph" w:styleId="BalloonText">
    <w:name w:val="Balloon Text"/>
    <w:basedOn w:val="Normal"/>
    <w:link w:val="BalloonTextChar"/>
    <w:uiPriority w:val="99"/>
    <w:semiHidden/>
    <w:unhideWhenUsed/>
    <w:rsid w:val="00C806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6BC"/>
    <w:rPr>
      <w:rFonts w:ascii="Tahoma" w:hAnsi="Tahoma" w:cs="Tahoma"/>
      <w:sz w:val="16"/>
      <w:szCs w:val="16"/>
    </w:rPr>
  </w:style>
  <w:style w:type="paragraph" w:styleId="Header">
    <w:name w:val="header"/>
    <w:basedOn w:val="Normal"/>
    <w:link w:val="HeaderChar"/>
    <w:uiPriority w:val="99"/>
    <w:semiHidden/>
    <w:unhideWhenUsed/>
    <w:rsid w:val="00EC2D8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C2D82"/>
  </w:style>
  <w:style w:type="paragraph" w:styleId="Footer">
    <w:name w:val="footer"/>
    <w:basedOn w:val="Normal"/>
    <w:link w:val="FooterChar"/>
    <w:uiPriority w:val="99"/>
    <w:semiHidden/>
    <w:unhideWhenUsed/>
    <w:rsid w:val="00EC2D8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C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2409F-72C0-497C-B52F-4BEDF94D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Kurt B Kluck</cp:lastModifiedBy>
  <cp:revision>3</cp:revision>
  <cp:lastPrinted>2019-12-02T03:46:00Z</cp:lastPrinted>
  <dcterms:created xsi:type="dcterms:W3CDTF">2017-11-14T18:36:00Z</dcterms:created>
  <dcterms:modified xsi:type="dcterms:W3CDTF">2019-12-02T03:48:00Z</dcterms:modified>
</cp:coreProperties>
</file>